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84AC" w14:textId="1742FDB4" w:rsidR="00D52153" w:rsidRDefault="000A3D96" w:rsidP="00D5215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0BB112" wp14:editId="155D8314">
            <wp:simplePos x="0" y="0"/>
            <wp:positionH relativeFrom="column">
              <wp:posOffset>5186680</wp:posOffset>
            </wp:positionH>
            <wp:positionV relativeFrom="paragraph">
              <wp:posOffset>-756285</wp:posOffset>
            </wp:positionV>
            <wp:extent cx="914400" cy="914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53">
        <w:t>Pflanzenliste zum Vortrag</w:t>
      </w:r>
    </w:p>
    <w:p w14:paraId="155932E1" w14:textId="3352A4AB" w:rsidR="00D52153" w:rsidRPr="00FD5B40" w:rsidRDefault="00D52153" w:rsidP="00D52153">
      <w:pPr>
        <w:jc w:val="center"/>
        <w:rPr>
          <w:b/>
          <w:bCs/>
          <w:sz w:val="40"/>
          <w:szCs w:val="40"/>
        </w:rPr>
      </w:pPr>
      <w:r w:rsidRPr="00FD5B40">
        <w:rPr>
          <w:b/>
          <w:bCs/>
          <w:sz w:val="40"/>
          <w:szCs w:val="40"/>
        </w:rPr>
        <w:t>„Hitze-, trockenheits- und kältetolerante Gehölze“</w:t>
      </w:r>
    </w:p>
    <w:p w14:paraId="0483FE01" w14:textId="24E5D476" w:rsidR="00D52153" w:rsidRPr="00D52153" w:rsidRDefault="00D52153" w:rsidP="00D52153">
      <w:pPr>
        <w:jc w:val="center"/>
        <w:rPr>
          <w:sz w:val="28"/>
          <w:szCs w:val="28"/>
        </w:rPr>
      </w:pPr>
      <w:r w:rsidRPr="00D52153">
        <w:rPr>
          <w:sz w:val="28"/>
          <w:szCs w:val="28"/>
        </w:rPr>
        <w:t>Prof. Dipl.-Ing. Jonas Reif</w:t>
      </w:r>
    </w:p>
    <w:p w14:paraId="16070B5C" w14:textId="1C30F80A" w:rsidR="00D52153" w:rsidRDefault="00D52153" w:rsidP="005E5159">
      <w:pPr>
        <w:jc w:val="center"/>
      </w:pPr>
      <w:r>
        <w:t>Fachhochschule Erfurt, Fakultät Landschaftsarchitektur, Gartenbau &amp; Forstwissenschaften</w:t>
      </w:r>
      <w:r>
        <w:br/>
        <w:t>Berufungsgebiet Pflanzenverwendung- und Vegetationskonzepte</w:t>
      </w:r>
      <w:r w:rsidR="005E5159">
        <w:t>, jonas.reif@fh-erfurt.de</w:t>
      </w:r>
    </w:p>
    <w:p w14:paraId="1FB178DE" w14:textId="249696B5" w:rsidR="00BF7416" w:rsidRDefault="00D52153">
      <w:pPr>
        <w:rPr>
          <w:b/>
          <w:bCs/>
        </w:rPr>
      </w:pPr>
      <w:r w:rsidRPr="00D52153">
        <w:rPr>
          <w:b/>
          <w:bCs/>
        </w:rPr>
        <w:t>Empfohlene Pflanzen (alphabetisch):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9"/>
        <w:gridCol w:w="1721"/>
        <w:gridCol w:w="5382"/>
      </w:tblGrid>
      <w:tr w:rsidR="00BF7416" w14:paraId="19F9520E" w14:textId="77777777" w:rsidTr="00FD5B40">
        <w:tc>
          <w:tcPr>
            <w:tcW w:w="1980" w:type="dxa"/>
          </w:tcPr>
          <w:p w14:paraId="0357D0C7" w14:textId="1F1EFA91" w:rsidR="00BF7416" w:rsidRDefault="00BF7416">
            <w:pPr>
              <w:rPr>
                <w:b/>
                <w:bCs/>
              </w:rPr>
            </w:pPr>
            <w:r>
              <w:rPr>
                <w:b/>
                <w:bCs/>
              </w:rPr>
              <w:t>Name botanisch</w:t>
            </w:r>
          </w:p>
        </w:tc>
        <w:tc>
          <w:tcPr>
            <w:tcW w:w="1559" w:type="dxa"/>
          </w:tcPr>
          <w:p w14:paraId="5AF1182A" w14:textId="4F50E3A1" w:rsidR="00BF7416" w:rsidRDefault="00BF7416">
            <w:pPr>
              <w:rPr>
                <w:b/>
                <w:bCs/>
              </w:rPr>
            </w:pPr>
            <w:r>
              <w:rPr>
                <w:b/>
                <w:bCs/>
              </w:rPr>
              <w:t>Name deutsch</w:t>
            </w:r>
          </w:p>
        </w:tc>
        <w:tc>
          <w:tcPr>
            <w:tcW w:w="5523" w:type="dxa"/>
          </w:tcPr>
          <w:p w14:paraId="6E38F419" w14:textId="037AE667" w:rsidR="00BF7416" w:rsidRDefault="00BF7416">
            <w:pPr>
              <w:rPr>
                <w:b/>
                <w:bCs/>
              </w:rPr>
            </w:pPr>
            <w:r>
              <w:rPr>
                <w:b/>
                <w:bCs/>
              </w:rPr>
              <w:t>Hinweise</w:t>
            </w:r>
          </w:p>
        </w:tc>
      </w:tr>
      <w:tr w:rsidR="00BF7416" w14:paraId="204B8DA2" w14:textId="77777777" w:rsidTr="00FD5B40">
        <w:tc>
          <w:tcPr>
            <w:tcW w:w="1980" w:type="dxa"/>
          </w:tcPr>
          <w:p w14:paraId="0CCD9704" w14:textId="1AB1A59F" w:rsidR="00BF7416" w:rsidRPr="00BF7416" w:rsidRDefault="001A5896">
            <w:r>
              <w:t>Cercis siliquastrum</w:t>
            </w:r>
          </w:p>
        </w:tc>
        <w:tc>
          <w:tcPr>
            <w:tcW w:w="1559" w:type="dxa"/>
          </w:tcPr>
          <w:p w14:paraId="46272335" w14:textId="1A9696BF" w:rsidR="00BF7416" w:rsidRPr="00BF7416" w:rsidRDefault="001A5896">
            <w:r>
              <w:t>Mittelmeer-Judasbaum</w:t>
            </w:r>
          </w:p>
        </w:tc>
        <w:tc>
          <w:tcPr>
            <w:tcW w:w="5523" w:type="dxa"/>
          </w:tcPr>
          <w:p w14:paraId="667E8F47" w14:textId="2A4E9711" w:rsidR="00BF7416" w:rsidRPr="00BF7416" w:rsidRDefault="001A5896">
            <w:r>
              <w:t>Vor allem die Sorte ‘</w:t>
            </w:r>
            <w:proofErr w:type="spellStart"/>
            <w:r>
              <w:t>Bodnant</w:t>
            </w:r>
            <w:proofErr w:type="spellEnd"/>
            <w:r>
              <w:t>‘ ist sehr empfehlenswert: Sehr winterhart, reichblühend, langsam wachsend</w:t>
            </w:r>
          </w:p>
        </w:tc>
      </w:tr>
      <w:tr w:rsidR="001857BF" w:rsidRPr="001857BF" w14:paraId="5A1806EB" w14:textId="77777777" w:rsidTr="00FD5B40">
        <w:tc>
          <w:tcPr>
            <w:tcW w:w="1980" w:type="dxa"/>
          </w:tcPr>
          <w:p w14:paraId="743353C5" w14:textId="20B13121" w:rsidR="001857BF" w:rsidRDefault="001857BF">
            <w:r>
              <w:t xml:space="preserve">x </w:t>
            </w:r>
            <w:proofErr w:type="spellStart"/>
            <w:r>
              <w:t>Chitalpa</w:t>
            </w:r>
            <w:proofErr w:type="spellEnd"/>
            <w:r>
              <w:t xml:space="preserve"> </w:t>
            </w:r>
            <w:proofErr w:type="spellStart"/>
            <w:r>
              <w:t>tashkentensis</w:t>
            </w:r>
            <w:proofErr w:type="spellEnd"/>
          </w:p>
        </w:tc>
        <w:tc>
          <w:tcPr>
            <w:tcW w:w="1559" w:type="dxa"/>
          </w:tcPr>
          <w:p w14:paraId="70218FB2" w14:textId="1CD3C372" w:rsidR="001857BF" w:rsidRDefault="001857BF">
            <w:r>
              <w:t>Baumoleander, Sommerglocke</w:t>
            </w:r>
          </w:p>
        </w:tc>
        <w:tc>
          <w:tcPr>
            <w:tcW w:w="5523" w:type="dxa"/>
          </w:tcPr>
          <w:p w14:paraId="5292857E" w14:textId="1BAFE55F" w:rsidR="001857BF" w:rsidRPr="001857BF" w:rsidRDefault="001857BF">
            <w:r w:rsidRPr="001857BF">
              <w:t xml:space="preserve">Gattungshybride, u.a. mit </w:t>
            </w:r>
            <w:proofErr w:type="spellStart"/>
            <w:r w:rsidRPr="001857BF">
              <w:t>Catalpa</w:t>
            </w:r>
            <w:proofErr w:type="spellEnd"/>
            <w:r w:rsidRPr="001857BF">
              <w:t xml:space="preserve"> </w:t>
            </w:r>
            <w:proofErr w:type="spellStart"/>
            <w:r w:rsidRPr="001857BF">
              <w:t>speciosa</w:t>
            </w:r>
            <w:proofErr w:type="spellEnd"/>
            <w:r w:rsidRPr="001857BF">
              <w:t>, luftige</w:t>
            </w:r>
            <w:r>
              <w:t>r Großstrauch, langanhaltende Blütezeit, mehrere Sorten mit unterschiedlich getönten und gezeichnete Blüten wie ‘Morning Cloud‘ o. ‘Pink Dawn‘</w:t>
            </w:r>
          </w:p>
        </w:tc>
      </w:tr>
      <w:tr w:rsidR="00BF7416" w14:paraId="2554F927" w14:textId="77777777" w:rsidTr="00FD5B40">
        <w:tc>
          <w:tcPr>
            <w:tcW w:w="1980" w:type="dxa"/>
          </w:tcPr>
          <w:p w14:paraId="1B55F122" w14:textId="47E70FB4" w:rsidR="00BF7416" w:rsidRPr="00BF7416" w:rsidRDefault="00BF7416">
            <w:proofErr w:type="spellStart"/>
            <w:r w:rsidRPr="00BF7416">
              <w:t>Choisya</w:t>
            </w:r>
            <w:proofErr w:type="spellEnd"/>
            <w:r w:rsidRPr="00BF7416">
              <w:t xml:space="preserve"> x </w:t>
            </w:r>
            <w:proofErr w:type="spellStart"/>
            <w:r w:rsidRPr="00BF7416">
              <w:t>dewitteana</w:t>
            </w:r>
            <w:proofErr w:type="spellEnd"/>
          </w:p>
        </w:tc>
        <w:tc>
          <w:tcPr>
            <w:tcW w:w="1559" w:type="dxa"/>
          </w:tcPr>
          <w:p w14:paraId="4B106D82" w14:textId="1FF16210" w:rsidR="00BF7416" w:rsidRPr="00BF7416" w:rsidRDefault="001A5896">
            <w:r>
              <w:t>Garten-Orangenblume</w:t>
            </w:r>
          </w:p>
        </w:tc>
        <w:tc>
          <w:tcPr>
            <w:tcW w:w="5523" w:type="dxa"/>
          </w:tcPr>
          <w:p w14:paraId="5045EAFE" w14:textId="10405200" w:rsidR="00BF7416" w:rsidRPr="00BF7416" w:rsidRDefault="001A5896">
            <w:r>
              <w:t>Als besonders robust und winterhart gelten die Sorten ‘</w:t>
            </w:r>
            <w:proofErr w:type="spellStart"/>
            <w:r>
              <w:t>Aztec</w:t>
            </w:r>
            <w:proofErr w:type="spellEnd"/>
            <w:r>
              <w:t xml:space="preserve"> Pearl‘ (bis 2,5m) und ‘White </w:t>
            </w:r>
            <w:proofErr w:type="spellStart"/>
            <w:r>
              <w:t>Dazzler</w:t>
            </w:r>
            <w:proofErr w:type="spellEnd"/>
            <w:r>
              <w:t>‘ (1,5m), reichblühend, remontierend, schnittfähig</w:t>
            </w:r>
          </w:p>
        </w:tc>
      </w:tr>
      <w:tr w:rsidR="001A5896" w14:paraId="6AAACD88" w14:textId="77777777" w:rsidTr="00FD5B40">
        <w:tc>
          <w:tcPr>
            <w:tcW w:w="1980" w:type="dxa"/>
          </w:tcPr>
          <w:p w14:paraId="5E43B350" w14:textId="0F2E34F9" w:rsidR="001A5896" w:rsidRPr="00BF7416" w:rsidRDefault="001A5896">
            <w:proofErr w:type="spellStart"/>
            <w:r>
              <w:t>Colletia</w:t>
            </w:r>
            <w:proofErr w:type="spellEnd"/>
            <w:r>
              <w:t xml:space="preserve"> paradox</w:t>
            </w:r>
          </w:p>
        </w:tc>
        <w:tc>
          <w:tcPr>
            <w:tcW w:w="1559" w:type="dxa"/>
          </w:tcPr>
          <w:p w14:paraId="6642EED5" w14:textId="25B14B5E" w:rsidR="001A5896" w:rsidRDefault="001A5896">
            <w:r>
              <w:t>Ankerpflanze</w:t>
            </w:r>
          </w:p>
        </w:tc>
        <w:tc>
          <w:tcPr>
            <w:tcW w:w="5523" w:type="dxa"/>
          </w:tcPr>
          <w:p w14:paraId="30D15B5D" w14:textId="5B2E94B1" w:rsidR="001A5896" w:rsidRDefault="001A5896">
            <w:r>
              <w:t>Sehr architektonische Wirkung, Dornen</w:t>
            </w:r>
          </w:p>
        </w:tc>
      </w:tr>
      <w:tr w:rsidR="00BF7416" w14:paraId="15B9F0B2" w14:textId="77777777" w:rsidTr="00FD5B40">
        <w:tc>
          <w:tcPr>
            <w:tcW w:w="1980" w:type="dxa"/>
          </w:tcPr>
          <w:p w14:paraId="207B46BB" w14:textId="0B925BA5" w:rsidR="00BF7416" w:rsidRPr="00BF7416" w:rsidRDefault="00BF7416" w:rsidP="00BF7416">
            <w:proofErr w:type="spellStart"/>
            <w:r>
              <w:t>Eriobotrya</w:t>
            </w:r>
            <w:proofErr w:type="spellEnd"/>
            <w:r>
              <w:t xml:space="preserve"> japonica</w:t>
            </w:r>
          </w:p>
        </w:tc>
        <w:tc>
          <w:tcPr>
            <w:tcW w:w="1559" w:type="dxa"/>
          </w:tcPr>
          <w:p w14:paraId="34552935" w14:textId="201C8100" w:rsidR="00BF7416" w:rsidRPr="00BF7416" w:rsidRDefault="00BF7416">
            <w:r>
              <w:t>Wollmispel</w:t>
            </w:r>
          </w:p>
        </w:tc>
        <w:tc>
          <w:tcPr>
            <w:tcW w:w="5523" w:type="dxa"/>
          </w:tcPr>
          <w:p w14:paraId="421AB5B6" w14:textId="0D77EAA2" w:rsidR="00BF7416" w:rsidRPr="00BF7416" w:rsidRDefault="00BF7416">
            <w:r>
              <w:t>Sollte als möglichst altes Exemplar (&gt;1,5m) eingesetzt werden, am besten auf Nordseite von Gebäuden oder Innenhof, Winterblühend, Duft, es gibt auch selbstfruchtende Sorten wie ‘Tanaka‘</w:t>
            </w:r>
          </w:p>
        </w:tc>
      </w:tr>
      <w:tr w:rsidR="00BF7416" w14:paraId="411DA4A2" w14:textId="77777777" w:rsidTr="00FD5B40">
        <w:tc>
          <w:tcPr>
            <w:tcW w:w="1980" w:type="dxa"/>
          </w:tcPr>
          <w:p w14:paraId="623BCFFB" w14:textId="18E0A8F5" w:rsidR="00BF7416" w:rsidRPr="00BF7416" w:rsidRDefault="00BF7416">
            <w:proofErr w:type="spellStart"/>
            <w:r w:rsidRPr="00BF7416">
              <w:t>Fatsia</w:t>
            </w:r>
            <w:proofErr w:type="spellEnd"/>
            <w:r w:rsidRPr="00BF7416">
              <w:t xml:space="preserve"> japonica</w:t>
            </w:r>
          </w:p>
        </w:tc>
        <w:tc>
          <w:tcPr>
            <w:tcW w:w="1559" w:type="dxa"/>
          </w:tcPr>
          <w:p w14:paraId="2BA6AC0C" w14:textId="6AD262AB" w:rsidR="00BF7416" w:rsidRPr="00BF7416" w:rsidRDefault="00BF7416">
            <w:r w:rsidRPr="00BF7416">
              <w:t>Zimmeraralie</w:t>
            </w:r>
          </w:p>
        </w:tc>
        <w:tc>
          <w:tcPr>
            <w:tcW w:w="5523" w:type="dxa"/>
          </w:tcPr>
          <w:p w14:paraId="3423165C" w14:textId="7810D3C9" w:rsidR="00BF7416" w:rsidRPr="00BF7416" w:rsidRDefault="00BF7416">
            <w:r w:rsidRPr="00BF7416">
              <w:t xml:space="preserve">Absolut </w:t>
            </w:r>
            <w:proofErr w:type="gramStart"/>
            <w:r w:rsidRPr="00BF7416">
              <w:t>Frosthart</w:t>
            </w:r>
            <w:proofErr w:type="gramEnd"/>
            <w:r w:rsidRPr="00BF7416">
              <w:t>, kann auch als Jungpflanze draußen gepflanzt werden</w:t>
            </w:r>
          </w:p>
        </w:tc>
      </w:tr>
      <w:tr w:rsidR="001A5896" w14:paraId="3390F2F8" w14:textId="77777777" w:rsidTr="00FD5B40">
        <w:tc>
          <w:tcPr>
            <w:tcW w:w="1980" w:type="dxa"/>
          </w:tcPr>
          <w:p w14:paraId="642AD18E" w14:textId="7DCA1E2F" w:rsidR="001A5896" w:rsidRPr="00BF7416" w:rsidRDefault="001A5896">
            <w:r>
              <w:t>Genista aetnensis</w:t>
            </w:r>
          </w:p>
        </w:tc>
        <w:tc>
          <w:tcPr>
            <w:tcW w:w="1559" w:type="dxa"/>
          </w:tcPr>
          <w:p w14:paraId="59B628CC" w14:textId="77CE1D80" w:rsidR="001A5896" w:rsidRPr="00BF7416" w:rsidRDefault="001A5896">
            <w:r>
              <w:t>Ätna-Ginster</w:t>
            </w:r>
          </w:p>
        </w:tc>
        <w:tc>
          <w:tcPr>
            <w:tcW w:w="5523" w:type="dxa"/>
          </w:tcPr>
          <w:p w14:paraId="3C480FBF" w14:textId="3D5A54B7" w:rsidR="001A5896" w:rsidRPr="00BF7416" w:rsidRDefault="001A5896">
            <w:r>
              <w:t>Größte Gefahr: Schneebruch, in der Jugend anbinden</w:t>
            </w:r>
          </w:p>
        </w:tc>
      </w:tr>
      <w:tr w:rsidR="00BF7416" w14:paraId="4A931D4B" w14:textId="77777777" w:rsidTr="00FD5B40">
        <w:tc>
          <w:tcPr>
            <w:tcW w:w="1980" w:type="dxa"/>
          </w:tcPr>
          <w:p w14:paraId="031849C0" w14:textId="77777777" w:rsidR="00BF7416" w:rsidRPr="00BF7416" w:rsidRDefault="00BF7416" w:rsidP="00BF7416">
            <w:r w:rsidRPr="00BF7416">
              <w:t>Heptacodium miconioides</w:t>
            </w:r>
          </w:p>
          <w:p w14:paraId="0F1B337A" w14:textId="6F428924" w:rsidR="00BF7416" w:rsidRPr="00BF7416" w:rsidRDefault="00BF7416" w:rsidP="00BF7416">
            <w:pPr>
              <w:spacing w:after="160" w:line="259" w:lineRule="auto"/>
            </w:pPr>
          </w:p>
        </w:tc>
        <w:tc>
          <w:tcPr>
            <w:tcW w:w="1559" w:type="dxa"/>
          </w:tcPr>
          <w:p w14:paraId="21929B4D" w14:textId="55D20D23" w:rsidR="00BF7416" w:rsidRPr="00BF7416" w:rsidRDefault="00BF7416" w:rsidP="00BF7416">
            <w:r w:rsidRPr="00BF7416">
              <w:t>Sieben-Söhne-des-Himmels-Strauch</w:t>
            </w:r>
          </w:p>
        </w:tc>
        <w:tc>
          <w:tcPr>
            <w:tcW w:w="5523" w:type="dxa"/>
          </w:tcPr>
          <w:p w14:paraId="105C937F" w14:textId="764ECF01" w:rsidR="00BF7416" w:rsidRPr="00BF7416" w:rsidRDefault="00BF7416" w:rsidP="00BF7416">
            <w:r w:rsidRPr="00BF7416">
              <w:t xml:space="preserve">Absolut </w:t>
            </w:r>
            <w:proofErr w:type="gramStart"/>
            <w:r w:rsidRPr="00BF7416">
              <w:t>Frosthart</w:t>
            </w:r>
            <w:proofErr w:type="gramEnd"/>
            <w:r w:rsidRPr="00BF7416">
              <w:t>, langsam wachsend</w:t>
            </w:r>
            <w:r>
              <w:t>, alte Exemplare auch im Winter schön</w:t>
            </w:r>
          </w:p>
        </w:tc>
      </w:tr>
      <w:tr w:rsidR="00BF7416" w14:paraId="749FD027" w14:textId="77777777" w:rsidTr="00FD5B40">
        <w:tc>
          <w:tcPr>
            <w:tcW w:w="1980" w:type="dxa"/>
          </w:tcPr>
          <w:p w14:paraId="7E194C5E" w14:textId="67C0AF0C" w:rsidR="00BF7416" w:rsidRPr="00BF7416" w:rsidRDefault="001857BF" w:rsidP="00BF7416">
            <w:proofErr w:type="spellStart"/>
            <w:r>
              <w:t>Lagerstroemia</w:t>
            </w:r>
            <w:proofErr w:type="spellEnd"/>
          </w:p>
        </w:tc>
        <w:tc>
          <w:tcPr>
            <w:tcW w:w="1559" w:type="dxa"/>
          </w:tcPr>
          <w:p w14:paraId="2B93AC5C" w14:textId="6AC52DE1" w:rsidR="00BF7416" w:rsidRPr="00BF7416" w:rsidRDefault="001857BF" w:rsidP="00BF7416">
            <w:r>
              <w:t>Krepp- oder Kräuselmyrte</w:t>
            </w:r>
          </w:p>
        </w:tc>
        <w:tc>
          <w:tcPr>
            <w:tcW w:w="5523" w:type="dxa"/>
          </w:tcPr>
          <w:p w14:paraId="5B4802C9" w14:textId="37C59EB3" w:rsidR="00BF7416" w:rsidRPr="00BF7416" w:rsidRDefault="001857BF" w:rsidP="00BF7416">
            <w:r>
              <w:t>Als besonders robust und winterhart gilt die Hybridsorte ‘</w:t>
            </w:r>
            <w:proofErr w:type="spellStart"/>
            <w:r>
              <w:t>Natchez</w:t>
            </w:r>
            <w:proofErr w:type="spellEnd"/>
            <w:r>
              <w:t>‘, blüht eher unauffällig weiß, dafür sehr schöne rote Herbstfärbung</w:t>
            </w:r>
          </w:p>
        </w:tc>
      </w:tr>
      <w:tr w:rsidR="00BF7416" w14:paraId="5CFFFB5E" w14:textId="77777777" w:rsidTr="00FD5B40">
        <w:tc>
          <w:tcPr>
            <w:tcW w:w="1980" w:type="dxa"/>
          </w:tcPr>
          <w:p w14:paraId="0204B9F9" w14:textId="00F7972C" w:rsidR="00BF7416" w:rsidRPr="00BF7416" w:rsidRDefault="001857BF" w:rsidP="00BF7416">
            <w:proofErr w:type="spellStart"/>
            <w:r>
              <w:t>Mahonia</w:t>
            </w:r>
            <w:proofErr w:type="spellEnd"/>
            <w:r>
              <w:t xml:space="preserve"> x </w:t>
            </w:r>
            <w:proofErr w:type="spellStart"/>
            <w:r>
              <w:t>media</w:t>
            </w:r>
            <w:proofErr w:type="spellEnd"/>
          </w:p>
        </w:tc>
        <w:tc>
          <w:tcPr>
            <w:tcW w:w="1559" w:type="dxa"/>
          </w:tcPr>
          <w:p w14:paraId="0A5F4094" w14:textId="02FC78F3" w:rsidR="00BF7416" w:rsidRPr="00BF7416" w:rsidRDefault="005E5159" w:rsidP="00BF7416">
            <w:r>
              <w:t>Garten-Mahonie</w:t>
            </w:r>
          </w:p>
        </w:tc>
        <w:tc>
          <w:tcPr>
            <w:tcW w:w="5523" w:type="dxa"/>
          </w:tcPr>
          <w:p w14:paraId="033D2D50" w14:textId="146C94D6" w:rsidR="00BF7416" w:rsidRPr="00BF7416" w:rsidRDefault="005E5159" w:rsidP="00BF7416">
            <w:r>
              <w:t>Blüht im Spätwinter, Duft!</w:t>
            </w:r>
          </w:p>
        </w:tc>
      </w:tr>
      <w:tr w:rsidR="00BF7416" w14:paraId="03BACA9F" w14:textId="77777777" w:rsidTr="00FD5B40">
        <w:tc>
          <w:tcPr>
            <w:tcW w:w="1980" w:type="dxa"/>
          </w:tcPr>
          <w:p w14:paraId="4A297D30" w14:textId="3317E3E2" w:rsidR="00BF7416" w:rsidRPr="00BF7416" w:rsidRDefault="001857BF" w:rsidP="00BF7416">
            <w:proofErr w:type="spellStart"/>
            <w:r>
              <w:t>Mahonia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r w:rsidR="005E5159">
              <w:t>ry</w:t>
            </w:r>
            <w:r>
              <w:t>bracteata</w:t>
            </w:r>
            <w:proofErr w:type="spellEnd"/>
          </w:p>
        </w:tc>
        <w:tc>
          <w:tcPr>
            <w:tcW w:w="1559" w:type="dxa"/>
          </w:tcPr>
          <w:p w14:paraId="34B46F7B" w14:textId="11D3184E" w:rsidR="00BF7416" w:rsidRPr="00BF7416" w:rsidRDefault="005E5159" w:rsidP="00BF7416">
            <w:r>
              <w:t>Farnblättrige Mahonie</w:t>
            </w:r>
          </w:p>
        </w:tc>
        <w:tc>
          <w:tcPr>
            <w:tcW w:w="5523" w:type="dxa"/>
          </w:tcPr>
          <w:p w14:paraId="0925A1BF" w14:textId="692E83A6" w:rsidR="00BF7416" w:rsidRPr="00BF7416" w:rsidRDefault="005E5159" w:rsidP="00BF7416">
            <w:r>
              <w:t>Blüte im Spätherbst eher unauffällig, Blattschmuckpflanze</w:t>
            </w:r>
          </w:p>
        </w:tc>
      </w:tr>
      <w:tr w:rsidR="00BF7416" w14:paraId="2E542E27" w14:textId="77777777" w:rsidTr="00FD5B40">
        <w:tc>
          <w:tcPr>
            <w:tcW w:w="1980" w:type="dxa"/>
          </w:tcPr>
          <w:p w14:paraId="2CC30E07" w14:textId="724797C7" w:rsidR="00BF7416" w:rsidRPr="00BF7416" w:rsidRDefault="00FD5B40" w:rsidP="00BF7416">
            <w:proofErr w:type="spellStart"/>
            <w:r>
              <w:t>Nandina</w:t>
            </w:r>
            <w:proofErr w:type="spellEnd"/>
            <w:r>
              <w:t xml:space="preserve"> domestica</w:t>
            </w:r>
          </w:p>
        </w:tc>
        <w:tc>
          <w:tcPr>
            <w:tcW w:w="1559" w:type="dxa"/>
          </w:tcPr>
          <w:p w14:paraId="51FDE4DB" w14:textId="6BB6F1F9" w:rsidR="00BF7416" w:rsidRPr="00BF7416" w:rsidRDefault="00FD5B40" w:rsidP="00BF7416">
            <w:r>
              <w:t>Himmelsbambus</w:t>
            </w:r>
          </w:p>
        </w:tc>
        <w:tc>
          <w:tcPr>
            <w:tcW w:w="5523" w:type="dxa"/>
          </w:tcPr>
          <w:p w14:paraId="144175E2" w14:textId="2E498156" w:rsidR="00BF7416" w:rsidRPr="00BF7416" w:rsidRDefault="00FD5B40" w:rsidP="00BF7416">
            <w:r>
              <w:t>Die Sorte ‘</w:t>
            </w:r>
            <w:proofErr w:type="spellStart"/>
            <w:r>
              <w:t>Firepower</w:t>
            </w:r>
            <w:proofErr w:type="spellEnd"/>
            <w:r>
              <w:t>‘ hat sich als sehr winterhart erwiesen, färbt sich im Winter auffällig rot, zeitweise wird Trockenheit und Hitze vertragen, keine Blüten</w:t>
            </w:r>
          </w:p>
        </w:tc>
      </w:tr>
      <w:tr w:rsidR="00BF7416" w14:paraId="50F6DD1F" w14:textId="77777777" w:rsidTr="00FD5B40">
        <w:tc>
          <w:tcPr>
            <w:tcW w:w="1980" w:type="dxa"/>
          </w:tcPr>
          <w:p w14:paraId="7489955D" w14:textId="283EA9D3" w:rsidR="00BF7416" w:rsidRPr="00BF7416" w:rsidRDefault="001A5896" w:rsidP="00BF7416">
            <w:proofErr w:type="spellStart"/>
            <w:r>
              <w:t>Pistacia</w:t>
            </w:r>
            <w:proofErr w:type="spellEnd"/>
            <w:r>
              <w:t xml:space="preserve"> </w:t>
            </w:r>
            <w:proofErr w:type="spellStart"/>
            <w:r>
              <w:t>chinensis</w:t>
            </w:r>
            <w:proofErr w:type="spellEnd"/>
          </w:p>
        </w:tc>
        <w:tc>
          <w:tcPr>
            <w:tcW w:w="1559" w:type="dxa"/>
          </w:tcPr>
          <w:p w14:paraId="5D341482" w14:textId="37925675" w:rsidR="00BF7416" w:rsidRPr="00BF7416" w:rsidRDefault="005E5159" w:rsidP="00BF7416">
            <w:r>
              <w:t>Chinesische</w:t>
            </w:r>
            <w:r w:rsidR="001A5896">
              <w:t xml:space="preserve"> Pistazie</w:t>
            </w:r>
          </w:p>
        </w:tc>
        <w:tc>
          <w:tcPr>
            <w:tcW w:w="5523" w:type="dxa"/>
          </w:tcPr>
          <w:p w14:paraId="3203A5A8" w14:textId="28A65D61" w:rsidR="00BF7416" w:rsidRPr="00BF7416" w:rsidRDefault="001A5896" w:rsidP="00BF7416">
            <w:proofErr w:type="gramStart"/>
            <w:r>
              <w:t>Tolle</w:t>
            </w:r>
            <w:proofErr w:type="gramEnd"/>
            <w:r>
              <w:t xml:space="preserve"> Herbstfärbung, sehr trockenheitstolerant</w:t>
            </w:r>
          </w:p>
        </w:tc>
      </w:tr>
      <w:tr w:rsidR="00BF7416" w14:paraId="4D052285" w14:textId="77777777" w:rsidTr="00FD5B40">
        <w:tc>
          <w:tcPr>
            <w:tcW w:w="1980" w:type="dxa"/>
          </w:tcPr>
          <w:p w14:paraId="12945807" w14:textId="71B22D13" w:rsidR="00BF7416" w:rsidRPr="00BF7416" w:rsidRDefault="00BF7416" w:rsidP="00BF7416">
            <w:proofErr w:type="spellStart"/>
            <w:r w:rsidRPr="00BF7416">
              <w:t>Poliothyrsis</w:t>
            </w:r>
            <w:proofErr w:type="spellEnd"/>
            <w:r w:rsidRPr="00BF7416">
              <w:t xml:space="preserve"> sinensis</w:t>
            </w:r>
          </w:p>
        </w:tc>
        <w:tc>
          <w:tcPr>
            <w:tcW w:w="1559" w:type="dxa"/>
          </w:tcPr>
          <w:p w14:paraId="6001BA44" w14:textId="4167B392" w:rsidR="00BF7416" w:rsidRPr="00BF7416" w:rsidRDefault="00BF7416" w:rsidP="00BF7416">
            <w:r w:rsidRPr="00BF7416">
              <w:t>Perlenblüte</w:t>
            </w:r>
          </w:p>
        </w:tc>
        <w:tc>
          <w:tcPr>
            <w:tcW w:w="5523" w:type="dxa"/>
          </w:tcPr>
          <w:p w14:paraId="3D53A59C" w14:textId="7E9B0220" w:rsidR="00BF7416" w:rsidRPr="00BF7416" w:rsidRDefault="00BF7416" w:rsidP="00BF7416">
            <w:r>
              <w:t>Derzeit noch schwer erhältlich</w:t>
            </w:r>
            <w:r w:rsidR="00FD5B40">
              <w:t>, reichblühend im August, Duft</w:t>
            </w:r>
          </w:p>
        </w:tc>
      </w:tr>
      <w:tr w:rsidR="001A5896" w14:paraId="12FC4687" w14:textId="77777777" w:rsidTr="00FD5B40">
        <w:tc>
          <w:tcPr>
            <w:tcW w:w="1980" w:type="dxa"/>
          </w:tcPr>
          <w:p w14:paraId="362349E4" w14:textId="4A39A26A" w:rsidR="001A5896" w:rsidRPr="00BF7416" w:rsidRDefault="001A5896" w:rsidP="00BF7416">
            <w:proofErr w:type="spellStart"/>
            <w:r>
              <w:t>Sphaeralcea</w:t>
            </w:r>
            <w:proofErr w:type="spellEnd"/>
            <w:r>
              <w:t xml:space="preserve"> </w:t>
            </w:r>
            <w:proofErr w:type="spellStart"/>
            <w:r>
              <w:t>incana</w:t>
            </w:r>
            <w:proofErr w:type="spellEnd"/>
          </w:p>
        </w:tc>
        <w:tc>
          <w:tcPr>
            <w:tcW w:w="1559" w:type="dxa"/>
          </w:tcPr>
          <w:p w14:paraId="02D67F55" w14:textId="5FEB60FA" w:rsidR="001A5896" w:rsidRPr="00BF7416" w:rsidRDefault="001A5896" w:rsidP="00BF7416">
            <w:r>
              <w:t>Kugel- oder Wüstenmalve</w:t>
            </w:r>
          </w:p>
        </w:tc>
        <w:tc>
          <w:tcPr>
            <w:tcW w:w="5523" w:type="dxa"/>
          </w:tcPr>
          <w:p w14:paraId="79DF9FA4" w14:textId="3F8620B7" w:rsidR="001A5896" w:rsidRDefault="001A5896" w:rsidP="00BF7416">
            <w:r>
              <w:t xml:space="preserve">Halbstrauch, </w:t>
            </w:r>
            <w:proofErr w:type="gramStart"/>
            <w:r w:rsidR="001857BF">
              <w:t>extrem reichblühend</w:t>
            </w:r>
            <w:proofErr w:type="gramEnd"/>
            <w:r w:rsidR="001857BF">
              <w:t>, ungewöhnliche Blütenfarbe, vor Winterfeuchte schützen, Ausläufer?</w:t>
            </w:r>
          </w:p>
        </w:tc>
      </w:tr>
      <w:tr w:rsidR="00BF7416" w14:paraId="56636EDC" w14:textId="77777777" w:rsidTr="00FD5B40">
        <w:tc>
          <w:tcPr>
            <w:tcW w:w="1980" w:type="dxa"/>
          </w:tcPr>
          <w:p w14:paraId="0B8ABD29" w14:textId="689AD95B" w:rsidR="00BF7416" w:rsidRPr="00BF7416" w:rsidRDefault="001A5896" w:rsidP="00BF7416">
            <w:proofErr w:type="spellStart"/>
            <w:r>
              <w:t>Tetrapanax</w:t>
            </w:r>
            <w:proofErr w:type="spellEnd"/>
            <w:r>
              <w:t xml:space="preserve"> </w:t>
            </w:r>
            <w:proofErr w:type="spellStart"/>
            <w:r>
              <w:t>papyrifer</w:t>
            </w:r>
            <w:proofErr w:type="spellEnd"/>
          </w:p>
        </w:tc>
        <w:tc>
          <w:tcPr>
            <w:tcW w:w="1559" w:type="dxa"/>
          </w:tcPr>
          <w:p w14:paraId="64878617" w14:textId="651796E0" w:rsidR="00BF7416" w:rsidRPr="00BF7416" w:rsidRDefault="001A5896" w:rsidP="00BF7416">
            <w:r>
              <w:t>Reispapierbaum</w:t>
            </w:r>
          </w:p>
        </w:tc>
        <w:tc>
          <w:tcPr>
            <w:tcW w:w="5523" w:type="dxa"/>
          </w:tcPr>
          <w:p w14:paraId="3E301A08" w14:textId="38436355" w:rsidR="00BF7416" w:rsidRPr="00BF7416" w:rsidRDefault="001A5896" w:rsidP="00BF7416">
            <w:r>
              <w:t>Erstaunlich winterhart und zeitweise trockenheitsverträglich, bei Verletzungen/Schäden neigt sie zu Wurzelschösslingen, nicht verpflanzbar</w:t>
            </w:r>
          </w:p>
        </w:tc>
      </w:tr>
      <w:tr w:rsidR="00BF7416" w14:paraId="2F95B938" w14:textId="77777777" w:rsidTr="00FD5B40">
        <w:tc>
          <w:tcPr>
            <w:tcW w:w="1980" w:type="dxa"/>
          </w:tcPr>
          <w:p w14:paraId="45A3865B" w14:textId="3C609610" w:rsidR="00BF7416" w:rsidRPr="00BF7416" w:rsidRDefault="001857BF" w:rsidP="00BF7416">
            <w:proofErr w:type="spellStart"/>
            <w:r>
              <w:t>Xanthoceras</w:t>
            </w:r>
            <w:proofErr w:type="spellEnd"/>
            <w:r>
              <w:t xml:space="preserve"> </w:t>
            </w:r>
            <w:proofErr w:type="spellStart"/>
            <w:r>
              <w:t>sorbifolium</w:t>
            </w:r>
            <w:proofErr w:type="spellEnd"/>
          </w:p>
        </w:tc>
        <w:tc>
          <w:tcPr>
            <w:tcW w:w="1559" w:type="dxa"/>
          </w:tcPr>
          <w:p w14:paraId="2D661BFD" w14:textId="20CD4255" w:rsidR="00BF7416" w:rsidRPr="00BF7416" w:rsidRDefault="001857BF" w:rsidP="00BF7416">
            <w:r>
              <w:t>Gelbhornstrauch</w:t>
            </w:r>
          </w:p>
        </w:tc>
        <w:tc>
          <w:tcPr>
            <w:tcW w:w="5523" w:type="dxa"/>
          </w:tcPr>
          <w:p w14:paraId="414C84F6" w14:textId="369D2AF2" w:rsidR="00BF7416" w:rsidRPr="00BF7416" w:rsidRDefault="001857BF" w:rsidP="00BF7416">
            <w:r>
              <w:t xml:space="preserve">Extrem Trockenheits- und Hitzeverträglich, reichblühend, ungewöhnliche Auslese ‘Happy Orange‘ von </w:t>
            </w:r>
            <w:proofErr w:type="spellStart"/>
            <w:r>
              <w:t>Prakac</w:t>
            </w:r>
            <w:proofErr w:type="spellEnd"/>
          </w:p>
        </w:tc>
      </w:tr>
    </w:tbl>
    <w:p w14:paraId="5E67FD6F" w14:textId="73600C8D" w:rsidR="00D52153" w:rsidRDefault="00FD5B40">
      <w:r>
        <w:rPr>
          <w:b/>
          <w:bCs/>
        </w:rPr>
        <w:br/>
      </w:r>
      <w:r w:rsidR="00D52153" w:rsidRPr="00D52153">
        <w:rPr>
          <w:b/>
          <w:bCs/>
        </w:rPr>
        <w:t>Mehr zum Arboretum</w:t>
      </w:r>
      <w:r>
        <w:rPr>
          <w:b/>
          <w:bCs/>
        </w:rPr>
        <w:t xml:space="preserve"> unter</w:t>
      </w:r>
      <w:r w:rsidR="00D52153" w:rsidRPr="00D52153">
        <w:rPr>
          <w:b/>
          <w:bCs/>
        </w:rPr>
        <w:t xml:space="preserve"> https://fhe-arboretum.blogspot.com/</w:t>
      </w:r>
    </w:p>
    <w:sectPr w:rsidR="00D52153" w:rsidSect="00FD5B4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53"/>
    <w:rsid w:val="000A3D96"/>
    <w:rsid w:val="001857BF"/>
    <w:rsid w:val="001A5896"/>
    <w:rsid w:val="0040371F"/>
    <w:rsid w:val="005E5159"/>
    <w:rsid w:val="0092414A"/>
    <w:rsid w:val="00BF7416"/>
    <w:rsid w:val="00D52153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CC20"/>
  <w15:chartTrackingRefBased/>
  <w15:docId w15:val="{1D19793B-6157-4AC3-BA58-27A297C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Reif</dc:creator>
  <cp:keywords/>
  <dc:description/>
  <cp:lastModifiedBy>Bognerhof Gärtnerei</cp:lastModifiedBy>
  <cp:revision>2</cp:revision>
  <cp:lastPrinted>2023-01-23T20:11:00Z</cp:lastPrinted>
  <dcterms:created xsi:type="dcterms:W3CDTF">2023-02-01T21:08:00Z</dcterms:created>
  <dcterms:modified xsi:type="dcterms:W3CDTF">2023-02-01T21:08:00Z</dcterms:modified>
</cp:coreProperties>
</file>